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C2" w:rsidRDefault="005C01C2" w:rsidP="005C01C2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5C01C2" w:rsidRPr="009323F7" w:rsidRDefault="005C01C2" w:rsidP="005C01C2">
      <w:pPr>
        <w:jc w:val="center"/>
        <w:rPr>
          <w:b/>
          <w:sz w:val="28"/>
          <w:szCs w:val="28"/>
        </w:rPr>
      </w:pPr>
    </w:p>
    <w:p w:rsidR="005C01C2" w:rsidRPr="005C01C2" w:rsidRDefault="005C01C2" w:rsidP="005C01C2">
      <w:pPr>
        <w:ind w:left="708" w:hanging="708"/>
        <w:jc w:val="center"/>
        <w:rPr>
          <w:b/>
          <w:sz w:val="32"/>
          <w:szCs w:val="32"/>
        </w:rPr>
      </w:pPr>
      <w:r w:rsidRPr="005C01C2">
        <w:rPr>
          <w:b/>
          <w:sz w:val="32"/>
          <w:szCs w:val="32"/>
        </w:rPr>
        <w:t>ETIKA</w:t>
      </w:r>
    </w:p>
    <w:p w:rsidR="005C01C2" w:rsidRDefault="005C01C2" w:rsidP="005C01C2">
      <w:pPr>
        <w:jc w:val="center"/>
        <w:rPr>
          <w:b/>
          <w:sz w:val="28"/>
        </w:rPr>
      </w:pPr>
    </w:p>
    <w:p w:rsidR="001D5C99" w:rsidRPr="001D5C99" w:rsidRDefault="001D5C99" w:rsidP="001D5C99">
      <w:pPr>
        <w:jc w:val="center"/>
        <w:rPr>
          <w:b/>
        </w:rPr>
      </w:pPr>
    </w:p>
    <w:p w:rsidR="00FF64FA" w:rsidRPr="005C01C2" w:rsidRDefault="005C01C2" w:rsidP="005C01C2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Témakörök</w:t>
      </w:r>
    </w:p>
    <w:p w:rsidR="00FF64FA" w:rsidRDefault="00FF64FA" w:rsidP="00FF64FA"/>
    <w:p w:rsidR="00FF64FA" w:rsidRDefault="00FF64FA" w:rsidP="00FF64FA">
      <w:pPr>
        <w:pStyle w:val="C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emberi természet</w:t>
      </w:r>
    </w:p>
    <w:p w:rsidR="00FF64FA" w:rsidRDefault="00FF64FA" w:rsidP="00FF64FA">
      <w:pPr>
        <w:pStyle w:val="Cm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–   A biológia, a történelem, a pszichológia, az etika emberfogalma</w:t>
      </w:r>
    </w:p>
    <w:p w:rsidR="00FF64FA" w:rsidRDefault="00FF64FA" w:rsidP="00FF64FA">
      <w:pPr>
        <w:pStyle w:val="Cm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– „Gondolkodó lény”, „társas lény”, „alkotó ember”</w:t>
      </w:r>
    </w:p>
    <w:p w:rsidR="00FF64FA" w:rsidRDefault="00FF64FA" w:rsidP="00FF64FA">
      <w:pPr>
        <w:pStyle w:val="Cm"/>
        <w:ind w:firstLine="360"/>
        <w:jc w:val="both"/>
        <w:rPr>
          <w:b w:val="0"/>
          <w:sz w:val="24"/>
        </w:rPr>
      </w:pPr>
    </w:p>
    <w:p w:rsidR="00FF64FA" w:rsidRDefault="00FF64FA" w:rsidP="00FF64FA">
      <w:pPr>
        <w:pStyle w:val="C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erkölcsi lény</w:t>
      </w:r>
    </w:p>
    <w:p w:rsidR="00FF64FA" w:rsidRDefault="00FF64FA" w:rsidP="00FF64FA">
      <w:pPr>
        <w:pStyle w:val="Cm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 xml:space="preserve">A személyiség kialakulása az egyén szocializációja során a példa- és szabálykövetéstől </w:t>
      </w:r>
      <w:proofErr w:type="gramStart"/>
      <w:r>
        <w:rPr>
          <w:b w:val="0"/>
          <w:sz w:val="24"/>
        </w:rPr>
        <w:t>a  tudatos</w:t>
      </w:r>
      <w:proofErr w:type="gramEnd"/>
      <w:r>
        <w:rPr>
          <w:b w:val="0"/>
          <w:sz w:val="24"/>
        </w:rPr>
        <w:t xml:space="preserve"> meggyőződésen alapuló lelkiismereti döntésig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p w:rsidR="00FF64FA" w:rsidRDefault="00FF64FA" w:rsidP="00FF64FA">
      <w:pPr>
        <w:pStyle w:val="C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erkölcsi cselekedet</w:t>
      </w:r>
    </w:p>
    <w:p w:rsidR="00FF64FA" w:rsidRDefault="00FF64FA" w:rsidP="00FF64FA">
      <w:pPr>
        <w:pStyle w:val="Cm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– Szokáserkölcs, tekintélyelv, lelkiismereti szabadság, konszenzus</w:t>
      </w:r>
    </w:p>
    <w:p w:rsidR="00FF64FA" w:rsidRDefault="00FF64FA" w:rsidP="00FF64FA">
      <w:pPr>
        <w:pStyle w:val="Cm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– Eszköz – cél, szándék – következmény, magánérdek – közjó</w:t>
      </w:r>
    </w:p>
    <w:p w:rsidR="00FF64FA" w:rsidRDefault="00FF64FA" w:rsidP="00FF64FA">
      <w:pPr>
        <w:pStyle w:val="Cm"/>
        <w:ind w:firstLine="360"/>
        <w:jc w:val="both"/>
        <w:rPr>
          <w:b w:val="0"/>
          <w:sz w:val="24"/>
        </w:rPr>
      </w:pPr>
      <w:r>
        <w:rPr>
          <w:b w:val="0"/>
          <w:sz w:val="24"/>
        </w:rPr>
        <w:t>– Tetteinkért és másokért viselt felelősség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p w:rsidR="00FF64FA" w:rsidRDefault="00FF64FA" w:rsidP="00FF64FA">
      <w:pPr>
        <w:pStyle w:val="Cm"/>
        <w:jc w:val="both"/>
        <w:rPr>
          <w:sz w:val="24"/>
        </w:rPr>
      </w:pPr>
      <w:r>
        <w:rPr>
          <w:sz w:val="24"/>
        </w:rPr>
        <w:t>4. Az etika megalapozása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sz w:val="24"/>
        </w:rPr>
        <w:t xml:space="preserve">   </w:t>
      </w:r>
      <w:r>
        <w:rPr>
          <w:b w:val="0"/>
          <w:sz w:val="24"/>
        </w:rPr>
        <w:t xml:space="preserve"> Meggyőződés, hit, kétely, nyitottság, türelem, előítélet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p w:rsidR="00FF64FA" w:rsidRDefault="00FF64FA" w:rsidP="00FF64FA">
      <w:pPr>
        <w:pStyle w:val="Cm"/>
        <w:jc w:val="both"/>
        <w:rPr>
          <w:sz w:val="24"/>
        </w:rPr>
      </w:pPr>
      <w:r>
        <w:rPr>
          <w:sz w:val="24"/>
        </w:rPr>
        <w:t>5. Az erények és a jellem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Az európai civilizáció alapértékei</w:t>
      </w:r>
    </w:p>
    <w:p w:rsidR="00FF64FA" w:rsidRDefault="00FF64FA" w:rsidP="00FF64FA">
      <w:pPr>
        <w:pStyle w:val="Cm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 velünk született adottságok, a körülmények, a helyes önismeret, az önfegyelem és </w:t>
      </w:r>
      <w:proofErr w:type="gramStart"/>
      <w:r>
        <w:rPr>
          <w:b w:val="0"/>
          <w:sz w:val="24"/>
        </w:rPr>
        <w:t>az  önnevelés</w:t>
      </w:r>
      <w:proofErr w:type="gramEnd"/>
      <w:r>
        <w:rPr>
          <w:b w:val="0"/>
          <w:sz w:val="24"/>
        </w:rPr>
        <w:t xml:space="preserve"> szerepe a jellem fejlődésében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Az őszinteség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p w:rsidR="00FF64FA" w:rsidRDefault="00FF64FA" w:rsidP="00FF64FA">
      <w:pPr>
        <w:pStyle w:val="Cm"/>
        <w:jc w:val="both"/>
        <w:rPr>
          <w:sz w:val="24"/>
        </w:rPr>
      </w:pPr>
      <w:r>
        <w:rPr>
          <w:sz w:val="24"/>
        </w:rPr>
        <w:t>6. Társas kapcsolatok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sz w:val="24"/>
        </w:rPr>
        <w:t xml:space="preserve">   </w:t>
      </w:r>
      <w:r>
        <w:rPr>
          <w:b w:val="0"/>
          <w:sz w:val="24"/>
        </w:rPr>
        <w:t xml:space="preserve"> – Versengés és kölcsönös segítség a természetben és a társadalomban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 szülő-gyermek kapcsolat erkölcsi problémái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Az ösztönök, az érzelmek és az erkölcsi tudatosság szerepe a nemi kapcsolatokban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 házasélet erkölcsi konfliktusai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Barát – ellenfél, szeretet – gyűlölet, béke – harc, következetesség - megbocsátás</w:t>
      </w:r>
    </w:p>
    <w:p w:rsidR="00FF64FA" w:rsidRDefault="00FF64FA" w:rsidP="00FF64FA">
      <w:pPr>
        <w:pStyle w:val="Cm"/>
        <w:jc w:val="left"/>
        <w:rPr>
          <w:b w:val="0"/>
          <w:sz w:val="24"/>
        </w:rPr>
      </w:pPr>
    </w:p>
    <w:p w:rsidR="00FF64FA" w:rsidRDefault="00FF64FA" w:rsidP="00FF64FA">
      <w:pPr>
        <w:pStyle w:val="Cm"/>
        <w:jc w:val="left"/>
        <w:rPr>
          <w:sz w:val="24"/>
        </w:rPr>
      </w:pPr>
      <w:r>
        <w:rPr>
          <w:sz w:val="24"/>
        </w:rPr>
        <w:t xml:space="preserve">7. Erkölcs és társadalom </w:t>
      </w:r>
    </w:p>
    <w:p w:rsidR="00FF64FA" w:rsidRDefault="00FF64FA" w:rsidP="00FF64FA">
      <w:pPr>
        <w:pStyle w:val="Cm"/>
        <w:jc w:val="left"/>
        <w:rPr>
          <w:b w:val="0"/>
          <w:sz w:val="24"/>
        </w:rPr>
      </w:pPr>
      <w:r>
        <w:rPr>
          <w:sz w:val="24"/>
        </w:rPr>
        <w:t xml:space="preserve">     – </w:t>
      </w:r>
      <w:r>
        <w:rPr>
          <w:b w:val="0"/>
          <w:sz w:val="24"/>
        </w:rPr>
        <w:t>Erkölcs és jog</w:t>
      </w:r>
    </w:p>
    <w:p w:rsidR="00FF64FA" w:rsidRDefault="00FF64FA" w:rsidP="00FF64FA">
      <w:pPr>
        <w:pStyle w:val="Cm"/>
        <w:jc w:val="left"/>
        <w:rPr>
          <w:b w:val="0"/>
          <w:sz w:val="24"/>
        </w:rPr>
      </w:pPr>
      <w:r>
        <w:rPr>
          <w:b w:val="0"/>
          <w:sz w:val="24"/>
        </w:rPr>
        <w:t xml:space="preserve">     – Erkölcsi és politikai közösség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 – Az emberi alapjogok és kötelességek természete</w:t>
      </w:r>
    </w:p>
    <w:p w:rsidR="00FF64FA" w:rsidRDefault="00FF64FA" w:rsidP="00FF64FA">
      <w:pPr>
        <w:pStyle w:val="Cm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  – A szólás szabadsága, illetve korlátozás (gyűlöletkeltő beszéd, nyilvános rágalmazás, hazug reklám, szeméremsértő ábrázolás…)</w:t>
      </w:r>
    </w:p>
    <w:p w:rsidR="00FF64FA" w:rsidRDefault="00FF64FA" w:rsidP="00FF64FA">
      <w:pPr>
        <w:pStyle w:val="Cm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  – Az egyéni lelkiismeret, a család és a társadalom / állam illetékessége közötti lehetséges konfliktusok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 – Gazdasági szemlélet és etika viszonya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 – A hazaszeretet erkölcsi megítélése körüli vita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 – A többség-kisebbség konfliktusok természete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p w:rsidR="005C01C2" w:rsidRDefault="005C01C2" w:rsidP="00FF64FA">
      <w:pPr>
        <w:pStyle w:val="Cm"/>
        <w:jc w:val="both"/>
        <w:rPr>
          <w:b w:val="0"/>
          <w:sz w:val="24"/>
        </w:rPr>
      </w:pPr>
    </w:p>
    <w:p w:rsidR="00FF64FA" w:rsidRDefault="00FF64FA" w:rsidP="00FF64FA">
      <w:pPr>
        <w:pStyle w:val="Cm"/>
        <w:jc w:val="both"/>
        <w:rPr>
          <w:sz w:val="24"/>
        </w:rPr>
      </w:pPr>
      <w:r>
        <w:rPr>
          <w:sz w:val="24"/>
        </w:rPr>
        <w:lastRenderedPageBreak/>
        <w:t>8. Vallás és erkölcs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sz w:val="24"/>
        </w:rPr>
        <w:t xml:space="preserve">    – </w:t>
      </w:r>
      <w:r>
        <w:rPr>
          <w:b w:val="0"/>
          <w:sz w:val="24"/>
        </w:rPr>
        <w:t>Az ember megkülönböztetett léthelyzete és felelőssége az Ó- és Újszövetség alapján</w:t>
      </w:r>
    </w:p>
    <w:p w:rsidR="00FF64FA" w:rsidRDefault="00FF64FA" w:rsidP="00FF64FA">
      <w:pPr>
        <w:pStyle w:val="Cm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 szeretet jelentősége a zsidó-keresztény hagyományban, és ennek hatása az európai erkölcsi gondolkodásra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p w:rsidR="00FF64FA" w:rsidRDefault="00FF64FA" w:rsidP="00FF64FA">
      <w:pPr>
        <w:pStyle w:val="Cm"/>
        <w:jc w:val="both"/>
        <w:rPr>
          <w:sz w:val="24"/>
        </w:rPr>
      </w:pPr>
      <w:r>
        <w:rPr>
          <w:sz w:val="24"/>
        </w:rPr>
        <w:t>9. Korunk erkölcsi kihívásai</w:t>
      </w:r>
    </w:p>
    <w:p w:rsidR="00FF64FA" w:rsidRDefault="00FF64FA" w:rsidP="00FF64FA">
      <w:pPr>
        <w:pStyle w:val="Cm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 tudományos-technológiai haladással kapcsolatos erkölcsi problémák (géntechnológia, atomenergia, eutanázia, abortusz…)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Női és férfi szerepek napjainkban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 pazarló gazdálkodás környezeti, társadalmi, kulturális következményei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  <w:r>
        <w:rPr>
          <w:b w:val="0"/>
          <w:sz w:val="24"/>
        </w:rPr>
        <w:t xml:space="preserve">    – Az ember-állat viszony etikai dilemmái</w:t>
      </w:r>
    </w:p>
    <w:p w:rsidR="00FF64FA" w:rsidRDefault="00FF64FA" w:rsidP="00FF64FA">
      <w:pPr>
        <w:pStyle w:val="Cm"/>
        <w:jc w:val="both"/>
        <w:rPr>
          <w:b w:val="0"/>
          <w:sz w:val="24"/>
        </w:rPr>
      </w:pPr>
    </w:p>
    <w:sectPr w:rsidR="00FF64FA" w:rsidSect="001D5C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638D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61B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D5C99"/>
    <w:rsid w:val="001B1FEE"/>
    <w:rsid w:val="001D5C99"/>
    <w:rsid w:val="0047207F"/>
    <w:rsid w:val="005C01C2"/>
    <w:rsid w:val="00B53AEF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5C99"/>
    <w:rPr>
      <w:rFonts w:eastAsia="Calibri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1D5C99"/>
    <w:pPr>
      <w:ind w:left="720"/>
      <w:contextualSpacing/>
    </w:pPr>
  </w:style>
  <w:style w:type="paragraph" w:styleId="Cm">
    <w:name w:val="Title"/>
    <w:basedOn w:val="Norml"/>
    <w:link w:val="CmChar"/>
    <w:qFormat/>
    <w:rsid w:val="00FF64FA"/>
    <w:pPr>
      <w:jc w:val="center"/>
    </w:pPr>
    <w:rPr>
      <w:rFonts w:eastAsia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F64F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Tanulmányok alatti vizsgák</vt:lpstr>
    </vt:vector>
  </TitlesOfParts>
  <Company>BJG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Tanulmányok alatti vizsgák</dc:title>
  <dc:creator>harkai</dc:creator>
  <cp:lastModifiedBy>zsuzsa</cp:lastModifiedBy>
  <cp:revision>2</cp:revision>
  <dcterms:created xsi:type="dcterms:W3CDTF">2014-07-26T16:52:00Z</dcterms:created>
  <dcterms:modified xsi:type="dcterms:W3CDTF">2014-07-26T16:52:00Z</dcterms:modified>
</cp:coreProperties>
</file>